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Aktivkohle-Filterkartusche für FILT&SWAP Inline-Filter</w:t></w:r></w:p><w:p><w:pPr/><w:r><w:rPr><w:rFonts w:ascii="Calibri" w:hAnsi="Calibri" w:eastAsia="Calibri" w:cs="Calibri"/><w:sz w:val="22"/><w:szCs w:val="22"/></w:rPr><w:t xml:space="preserve">6 Monate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AT50602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Aktivkohle-Filterkartusche: Reduziert Geschmack, Gerüche und Chlor.</w:t></w:r></w:p><w:p><w:pPr><w:spacing w:line="288" w:lineRule="auto"/></w:pPr><w:r><w:rPr><w:rFonts w:ascii="Calibri" w:hAnsi="Calibri" w:eastAsia="Calibri" w:cs="Calibri"/><w:sz w:val="22"/><w:szCs w:val="22"/></w:rPr><w:t xml:space="preserve">Ersatzkartusche für Inline-Filter (Art.-Nr. AT50670 und Art.-Nr. AT50672)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2026-09-19T11:31:19+02:00</dcterms:created>
  <dcterms:modified xsi:type="dcterms:W3CDTF">2026-09-19T11:31:19+02:00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